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97" w:rsidRDefault="000E2297" w:rsidP="000E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297">
        <w:rPr>
          <w:rFonts w:ascii="Times New Roman" w:hAnsi="Times New Roman" w:cs="Times New Roman"/>
          <w:b/>
          <w:sz w:val="24"/>
          <w:szCs w:val="24"/>
        </w:rPr>
        <w:t>INFORMACE K PROVOZU ŠKOL A ŠKOLSKÝCH ZAŘÍZENÍ OD 22. BŘEZNA 2021 DO 28. BŘEZNA 2021</w:t>
      </w:r>
    </w:p>
    <w:p w:rsidR="000E2297" w:rsidRDefault="000E2297" w:rsidP="000E2297">
      <w:pPr>
        <w:jc w:val="center"/>
      </w:pPr>
      <w:r>
        <w:t xml:space="preserve"> Ministerstvo školství, mláde</w:t>
      </w:r>
      <w:r>
        <w:t>že a tělovýchovy informuje, že:</w:t>
      </w:r>
      <w:r>
        <w:t xml:space="preserve"> vzhledem k nepříznivé epidemiologické situaci vláda ČR dne 18. března 2021 přijala krizové opatření, kterým prodloužila účinnost předchozího krizového opatření č. 200 ze d</w:t>
      </w:r>
      <w:r>
        <w:t>ne 26. února 2021,</w:t>
      </w:r>
      <w:r>
        <w:t xml:space="preserve"> do 28. března se tedy prodlužuje dosavadní stav a pokračuje se v dosavadním režimu.</w:t>
      </w:r>
      <w:r>
        <w:t xml:space="preserve"> </w:t>
      </w:r>
    </w:p>
    <w:p w:rsidR="001D04C5" w:rsidRDefault="000E2297" w:rsidP="000E2297">
      <w:pPr>
        <w:jc w:val="center"/>
      </w:pPr>
      <w:bookmarkStart w:id="0" w:name="_GoBack"/>
      <w:bookmarkEnd w:id="0"/>
      <w:r>
        <w:t>Výuka probíhá i nadále distančně jak v ZŠ tak v MŠ.</w:t>
      </w:r>
    </w:p>
    <w:sectPr w:rsidR="001D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97"/>
    <w:rsid w:val="000E2297"/>
    <w:rsid w:val="001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2021-03-21T11:16:00Z</dcterms:created>
  <dcterms:modified xsi:type="dcterms:W3CDTF">2021-03-21T11:18:00Z</dcterms:modified>
</cp:coreProperties>
</file>